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F1" w:rsidRDefault="00D818F1" w:rsidP="00D818F1">
      <w:pPr>
        <w:ind w:left="4296" w:right="3173"/>
        <w:rPr>
          <w:b/>
          <w:color w:val="000000"/>
          <w:spacing w:val="-2"/>
          <w:sz w:val="28"/>
          <w:szCs w:val="28"/>
          <w:lang w:eastAsia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F1" w:rsidRDefault="00D818F1" w:rsidP="00D818F1">
      <w:pPr>
        <w:ind w:right="30"/>
        <w:jc w:val="center"/>
        <w:rPr>
          <w:b/>
          <w:color w:val="000000"/>
          <w:spacing w:val="10"/>
          <w:kern w:val="2"/>
          <w:sz w:val="34"/>
          <w:szCs w:val="34"/>
          <w:lang w:bidi="hi-IN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D818F1" w:rsidRDefault="00D818F1" w:rsidP="00D818F1">
      <w:pPr>
        <w:ind w:right="30"/>
        <w:jc w:val="center"/>
        <w:rPr>
          <w:sz w:val="34"/>
          <w:szCs w:val="34"/>
          <w:lang w:eastAsia="hi-IN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D818F1" w:rsidRDefault="00D818F1" w:rsidP="00D818F1">
      <w:pPr>
        <w:ind w:right="-1"/>
        <w:jc w:val="center"/>
        <w:rPr>
          <w:b/>
          <w:color w:val="000000"/>
          <w:spacing w:val="-2"/>
          <w:kern w:val="2"/>
          <w:sz w:val="34"/>
          <w:szCs w:val="34"/>
        </w:rPr>
      </w:pPr>
    </w:p>
    <w:p w:rsidR="00D818F1" w:rsidRDefault="00D818F1" w:rsidP="00D818F1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D818F1" w:rsidRDefault="00D818F1" w:rsidP="00D818F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  <w:u w:val="single"/>
        </w:rPr>
        <w:t xml:space="preserve">.10.2015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98</w:t>
      </w:r>
      <w:r>
        <w:rPr>
          <w:bCs/>
          <w:color w:val="000000"/>
          <w:sz w:val="28"/>
          <w:szCs w:val="28"/>
          <w:u w:val="single"/>
        </w:rPr>
        <w:t>8</w:t>
      </w:r>
    </w:p>
    <w:p w:rsidR="000C1CB0" w:rsidRPr="00485795" w:rsidRDefault="00D818F1" w:rsidP="00D818F1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  <w:r>
        <w:rPr>
          <w:spacing w:val="-8"/>
          <w:sz w:val="28"/>
          <w:szCs w:val="28"/>
          <w:lang w:eastAsia="ru-RU"/>
        </w:rPr>
        <w:t>станица Новотитаровская</w:t>
      </w: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D818F1" w:rsidRDefault="00D818F1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  <w:r w:rsidRPr="00610894">
        <w:rPr>
          <w:b/>
          <w:szCs w:val="28"/>
        </w:rPr>
        <w:t>«</w:t>
      </w:r>
      <w:r w:rsidR="00610894" w:rsidRPr="00610894">
        <w:rPr>
          <w:b/>
          <w:szCs w:val="28"/>
        </w:rPr>
        <w:t>Проведение мероприятий, посвященных памятным датам и знаменательным событиям</w:t>
      </w:r>
      <w:r w:rsidR="00A77835" w:rsidRPr="00610894">
        <w:rPr>
          <w:b/>
          <w:szCs w:val="28"/>
        </w:rPr>
        <w:t>»</w:t>
      </w:r>
      <w:r w:rsidR="00A77835" w:rsidRPr="00485795">
        <w:rPr>
          <w:b/>
          <w:szCs w:val="28"/>
          <w:lang w:eastAsia="ru-RU"/>
        </w:rPr>
        <w:t xml:space="preserve"> на 201</w:t>
      </w:r>
      <w:r w:rsidR="00F23770">
        <w:rPr>
          <w:b/>
          <w:szCs w:val="28"/>
          <w:lang w:eastAsia="ru-RU"/>
        </w:rPr>
        <w:t>6</w:t>
      </w:r>
      <w:r w:rsidR="00A77835" w:rsidRPr="00485795">
        <w:rPr>
          <w:b/>
          <w:szCs w:val="28"/>
          <w:lang w:eastAsia="ru-RU"/>
        </w:rPr>
        <w:t xml:space="preserve"> год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A77835" w:rsidRPr="00DC019C">
        <w:rPr>
          <w:szCs w:val="28"/>
        </w:rPr>
        <w:t>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3B6371" w:rsidRPr="00DC019C">
        <w:rPr>
          <w:szCs w:val="28"/>
        </w:rPr>
        <w:t>»</w:t>
      </w:r>
      <w:r w:rsidR="003B6371" w:rsidRPr="00DC019C">
        <w:rPr>
          <w:szCs w:val="28"/>
          <w:lang w:eastAsia="ru-RU"/>
        </w:rPr>
        <w:t xml:space="preserve"> на 201</w:t>
      </w:r>
      <w:r w:rsidR="00F23770">
        <w:rPr>
          <w:szCs w:val="28"/>
          <w:lang w:eastAsia="ru-RU"/>
        </w:rPr>
        <w:t>6</w:t>
      </w:r>
      <w:r w:rsidR="003B6371" w:rsidRPr="00DC019C">
        <w:rPr>
          <w:szCs w:val="28"/>
          <w:lang w:eastAsia="ru-RU"/>
        </w:rPr>
        <w:t xml:space="preserve">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F23770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F2377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F23770" w:rsidRDefault="00F23770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F23770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17BCF">
        <w:rPr>
          <w:color w:val="000000"/>
          <w:spacing w:val="-2"/>
          <w:sz w:val="28"/>
        </w:rPr>
        <w:t>Г.Н.Черныш</w:t>
      </w:r>
    </w:p>
    <w:p w:rsidR="00485795" w:rsidRDefault="00485795" w:rsidP="00AB12DE">
      <w:pPr>
        <w:pStyle w:val="6"/>
        <w:widowControl/>
        <w:tabs>
          <w:tab w:val="left" w:pos="0"/>
        </w:tabs>
        <w:autoSpaceDE/>
        <w:jc w:val="center"/>
        <w:rPr>
          <w:b/>
          <w:sz w:val="34"/>
          <w:szCs w:val="34"/>
        </w:rPr>
      </w:pPr>
    </w:p>
    <w:p w:rsidR="00485795" w:rsidRDefault="00485795" w:rsidP="00485795"/>
    <w:p w:rsidR="00485795" w:rsidRDefault="00485795" w:rsidP="00485795">
      <w:bookmarkStart w:id="0" w:name="_GoBack"/>
      <w:bookmarkEnd w:id="0"/>
    </w:p>
    <w:sectPr w:rsidR="00485795" w:rsidSect="003B6371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06" w:rsidRDefault="00437106" w:rsidP="00AB12DE">
      <w:r>
        <w:separator/>
      </w:r>
    </w:p>
  </w:endnote>
  <w:endnote w:type="continuationSeparator" w:id="0">
    <w:p w:rsidR="00437106" w:rsidRDefault="00437106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06" w:rsidRDefault="00437106" w:rsidP="00AB12DE">
      <w:r>
        <w:separator/>
      </w:r>
    </w:p>
  </w:footnote>
  <w:footnote w:type="continuationSeparator" w:id="0">
    <w:p w:rsidR="00437106" w:rsidRDefault="00437106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151568"/>
    <w:rsid w:val="00252128"/>
    <w:rsid w:val="00310E3F"/>
    <w:rsid w:val="00316BEF"/>
    <w:rsid w:val="003A0257"/>
    <w:rsid w:val="003B6371"/>
    <w:rsid w:val="00437106"/>
    <w:rsid w:val="00485795"/>
    <w:rsid w:val="00610894"/>
    <w:rsid w:val="00617BCF"/>
    <w:rsid w:val="0063291F"/>
    <w:rsid w:val="006A41EB"/>
    <w:rsid w:val="0080198A"/>
    <w:rsid w:val="00871654"/>
    <w:rsid w:val="008744F3"/>
    <w:rsid w:val="009B3644"/>
    <w:rsid w:val="00A03099"/>
    <w:rsid w:val="00A572BD"/>
    <w:rsid w:val="00A77835"/>
    <w:rsid w:val="00AB12DE"/>
    <w:rsid w:val="00B13343"/>
    <w:rsid w:val="00C407EA"/>
    <w:rsid w:val="00D25BA2"/>
    <w:rsid w:val="00D818F1"/>
    <w:rsid w:val="00DD38CF"/>
    <w:rsid w:val="00E47E0D"/>
    <w:rsid w:val="00F23770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C02B1-242B-4DBA-9A89-56DEA34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20</cp:revision>
  <cp:lastPrinted>2015-10-26T11:57:00Z</cp:lastPrinted>
  <dcterms:created xsi:type="dcterms:W3CDTF">2013-11-11T13:02:00Z</dcterms:created>
  <dcterms:modified xsi:type="dcterms:W3CDTF">2016-01-29T10:07:00Z</dcterms:modified>
</cp:coreProperties>
</file>