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23" w:rsidRDefault="003C6CF7" w:rsidP="00EF7C54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446405" cy="5327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823" w:rsidRPr="009420AF" w:rsidRDefault="00835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НОВОТИТАРОВСКОГО</w:t>
      </w:r>
    </w:p>
    <w:p w:rsidR="007B6823" w:rsidRPr="009420AF" w:rsidRDefault="00835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ДИНСКОГО РАЙОНА</w:t>
      </w:r>
    </w:p>
    <w:p w:rsidR="007B6823" w:rsidRPr="009420AF" w:rsidRDefault="007B68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B6823" w:rsidRPr="009420AF" w:rsidRDefault="008351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20A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B6823" w:rsidRDefault="007B68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B6823" w:rsidRDefault="008351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30.10.2018                                                                                               № 487</w:t>
      </w:r>
    </w:p>
    <w:p w:rsidR="007B6823" w:rsidRDefault="008351CA">
      <w:pPr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7B6823" w:rsidRDefault="007B68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823" w:rsidRDefault="007B68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823" w:rsidRDefault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7B6823" w:rsidRDefault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«Противодействие коррупции в Новотитаровском сельском поселении Динского района на 2019-2021 годы»</w:t>
      </w:r>
    </w:p>
    <w:p w:rsidR="007B6823" w:rsidRDefault="007B68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6823" w:rsidRDefault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основании Федерального закона РФ от 25 декабря 2008 года                  № 273-ФЗ «О противодействии коррупции», федерального закона от 17 июля 2009 года № 172-ФЗ «Об антикоррупционной экспертизе нормативных правовых актов и проектов нормативных правовых актов», в целях реализации Указа Президента Российской Федерации 29 июня 2018 г. № 378 «О Национальном плане противодействия коррупции на 2018 - 2020 годы», Закона Краснодарского края от 23 июля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2009 года № 1798-КЗ «О противодействии коррупции в Краснодарском крае», в соответствии с Уставом Новотитаровского сельского поселения Динского района,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7B6823" w:rsidRDefault="008351CA" w:rsidP="00EF7C5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муниципальную программу «Противодействие коррупции в Новотитаровском сельском поселении Динского района на 2019-2021 годы» (прилагается).</w:t>
      </w:r>
    </w:p>
    <w:p w:rsidR="007B6823" w:rsidRDefault="008351CA" w:rsidP="00EF7C54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right="-111"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 w:rsidR="00EF7C54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Финансово–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2019-2021 годы. </w:t>
      </w:r>
    </w:p>
    <w:p w:rsidR="007B6823" w:rsidRDefault="008351C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Отделу по общим и правовым вопросам администрации Новотитаровского сельского поселения (Омельченко):</w:t>
      </w:r>
    </w:p>
    <w:p w:rsidR="007B6823" w:rsidRDefault="008351C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7B6823" w:rsidRDefault="008351C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</w:rPr>
        <w:t>Обеспечить выполнение мероприятий программы.</w:t>
      </w:r>
    </w:p>
    <w:p w:rsidR="007B6823" w:rsidRDefault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B6823" w:rsidRDefault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Постановление вступает в силу со дня его подписания.</w:t>
      </w:r>
    </w:p>
    <w:p w:rsidR="007B6823" w:rsidRDefault="007B6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F7C54" w:rsidRDefault="00EF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6823" w:rsidRDefault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7B6823" w:rsidRDefault="008351CA" w:rsidP="00EF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</w:t>
      </w:r>
      <w:r w:rsidR="00EF7C5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8351CA" w:rsidRDefault="008351CA" w:rsidP="008351C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8351CA" w:rsidRDefault="008351CA" w:rsidP="008351C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   Новотитаровского сельского поселения Динского района</w:t>
      </w:r>
    </w:p>
    <w:p w:rsidR="008351CA" w:rsidRDefault="008351CA" w:rsidP="008351CA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30.10.2018 № 487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МУНИЦИПАЛЬНАЯ ПРОГРАММА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«Противодействие коррупции в Новотитаровском сельском поселении Динского района на 2019-2021 годы»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 «Противодействие коррупции в Новотитаровском сельском поселении Динского района на 2019-2021 годы»</w:t>
      </w:r>
    </w:p>
    <w:p w:rsidR="008351CA" w:rsidRDefault="008351CA" w:rsidP="008351C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352"/>
      </w:tblGrid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Программа «Противодействие коррупции в Новотитаровском сельском поселении Динского района на 2019-2021 годы» (далее-Программа)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</w:pP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разработки муниципальной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РФ от 25.12.2008г. №273-ФЗ  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Указа Президента Российской Федерации 29 июня 2018 г. № 378 «О Национальном плане противодействия коррупции на 2018 - 2020 годы», Закон Краснодарского края от 23.07.2009г. №1798-КЗ «О противодействии коррупции  в Краснодарском крае»</w:t>
            </w:r>
            <w:proofErr w:type="gramEnd"/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Заказчик муниципальной программы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 Новотитаровского сельского поселения Динского района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Основные разработчики и координаторы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муниципальной</w:t>
            </w:r>
            <w:proofErr w:type="gramEnd"/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Основные цели муниципальной</w:t>
            </w:r>
            <w:proofErr w:type="gramEnd"/>
          </w:p>
          <w:p w:rsidR="008351CA" w:rsidRDefault="008351CA" w:rsidP="0026050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программы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Защита прав и законных интересов граждан, общества и государства от проявлений коррупции (цели, задачи и целевые показатели изложены в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Приложении 1 к Программе)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Задачи муниципальной </w:t>
            </w:r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предусмотренных Федеральным законом от 3 декабря 2012 г. N 230-ФЗ "О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8351CA" w:rsidRDefault="008351CA" w:rsidP="0026050A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 стороны должностных лиц;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программы предусмотрены приложением № 2 к программе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 реализации 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center" w:pos="30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– 2021 годы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и источники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общий объем финансирования программы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средств бюджета поселения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составляет – 9 000 рублей, в том числе: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351CA" w:rsidRDefault="008351CA" w:rsidP="0026050A">
            <w:pPr>
              <w:tabs>
                <w:tab w:val="center" w:pos="301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 – 3 000 рублей</w:t>
            </w:r>
          </w:p>
          <w:p w:rsidR="008351CA" w:rsidRDefault="008351CA" w:rsidP="0026050A">
            <w:pPr>
              <w:tabs>
                <w:tab w:val="center" w:pos="301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 – 3 000 рублей</w:t>
            </w:r>
          </w:p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 – 3 000 рублей</w:t>
            </w:r>
          </w:p>
          <w:p w:rsidR="008351CA" w:rsidRDefault="008351CA" w:rsidP="0026050A">
            <w:pPr>
              <w:suppressAutoHyphens/>
              <w:spacing w:after="0" w:line="240" w:lineRule="auto"/>
              <w:jc w:val="both"/>
            </w:pP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8351CA" w:rsidTr="0026050A">
        <w:trPr>
          <w:trHeight w:val="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выполнением</w:t>
            </w:r>
          </w:p>
          <w:p w:rsidR="008351CA" w:rsidRDefault="008351CA" w:rsidP="0026050A">
            <w:pPr>
              <w:suppressAutoHyphens/>
              <w:spacing w:after="0" w:line="240" w:lineRule="auto"/>
              <w:ind w:right="-2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Новотитаровского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сельского поселения Динского района, Совет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>Новотитаровского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сельского поселения Динского района</w:t>
            </w:r>
          </w:p>
        </w:tc>
      </w:tr>
    </w:tbl>
    <w:p w:rsidR="008351CA" w:rsidRDefault="008351CA" w:rsidP="008351C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Содержание проблемы и обоснование необходимости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её решения программными методами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29 июня 2018 г. № 378 «О Национальном плане противодействия коррупции на 2018 - 2020 годы», а также в законодательстве Российской Федерации, регулирующем вопросы государственной и муниципальной службы.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 мероприятия,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направленые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решение следующих основных задач: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предусмотренных Федеральным законом от 3 декабря 2012 г. N 230-ФЗ "О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коррупции.</w:t>
      </w:r>
    </w:p>
    <w:p w:rsidR="008351CA" w:rsidRDefault="008351CA" w:rsidP="008351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Организация управления Программой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контроль ее исполнения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Программы осуществляется главой Новотитаровского сельского поселения Динского района.  В ходе исполнения Программы ежегодно уточняются механизм её реализации и состав исполнителей.</w:t>
      </w:r>
    </w:p>
    <w:p w:rsidR="008351CA" w:rsidRDefault="008351CA" w:rsidP="008351C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Правовое обоснование Программы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 в соответствии с Конституцией Российской Федерации и следующими нормативными правовыми актами: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25 декабря 2008 года N 273-ФЗ "О противодействии коррупции";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Краснодарского края от 23 июля 2009 года № 1798-КЗ «О противодействии коррупции в Краснодарском крае»;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02 марта 2007 года N 25-ФЗ "О  муниципальной службе в Российской Федерации";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Федеральный закон от 17.07.2009 года  N 172-ФЗ  "Об антикоррупционной экспертизе нормативных правовых актов и проектов нормативных правовых актов";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 Президента Российской Федерации от 29 июня 2018 г. N 378 «О национальном плане противодействия коррупции на 2018-2019 годы»;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Кодекс Российской Федерации об административных правонарушениях;</w:t>
      </w:r>
    </w:p>
    <w:p w:rsidR="008351CA" w:rsidRDefault="008351CA" w:rsidP="008351C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РФ от 26 февраля 2010 года N 96 "Об антикоррупционной экспертизе нормативных правовых актов и проектов нормативных правовых актов";</w:t>
      </w:r>
    </w:p>
    <w:p w:rsidR="008351CA" w:rsidRDefault="008351CA" w:rsidP="008351CA">
      <w:pPr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и внедрение правовых, организационных и иных механизмов противодействия коррупции в органах  местного самоуправления являются необходимыми элементами реализации административной реформы.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4. Оценка социально-экономической эффективности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реализации Программы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мероприятий Программы позволит: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повысить качество нормативных правовых актов  поселения за счет проведения антикоррупционной экспертизы, усовершенствовать нормативную правовую базу поселения;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привлечь представителей общественности к осуществлению антикоррупционного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деятельностью органов местного самоуправления поселения;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поднять профессиональный уровень  муниципальных служащих  поселения в вопросах противодействия коррупции в целях создания стойкого антикоррупционного поведения;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обеспечения открытости, здоровой конкуренции и объективности при размещении заказов на поставки товаров, выполнение работ, оказание услуг для  муниципальных нужд;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снизить уровень коррупции при исполнении  муниципальных функций и предоставлении  муниципальных услуг органами местного самоуправления поселения;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снизить долю граждан, столкнувшихся с проявлениями коррупции;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укрепить уровень доверия граждан к деятельности органов местного самоуправления поселения.</w:t>
      </w:r>
    </w:p>
    <w:p w:rsidR="008351CA" w:rsidRDefault="008351CA" w:rsidP="008351C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Финансово-экономическое обоснование Программы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программных мероприятий повлечет осуществление финансирования Программы  за счет средств  бюджета поселения на прохождение обучения, курсов повышения квалификации, включающие вопросы противодействия коррупции.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Необходимо создать условия для получения населением  поселения в максимально доступном режиме информации о видах оказываемых органами  местного самоуправления поселения 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8351CA" w:rsidRDefault="008351CA" w:rsidP="008351C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необходимо развивать деятельность по следующим направлениям предупреждения коррупции:</w:t>
      </w:r>
    </w:p>
    <w:p w:rsidR="008351CA" w:rsidRDefault="008351CA" w:rsidP="008351C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антикоррупционного мониторинга и антикоррупционных механизмов в рамках кадровой политики; антикоррупционное образование; оптимизация системы закупок для  муниципальных нужд.</w:t>
      </w:r>
    </w:p>
    <w:p w:rsidR="008351CA" w:rsidRDefault="008351CA" w:rsidP="008351C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учетом возможностей бюджета объемы средств, направляемых на реализацию Программы, уточняются при разработке проекта бюджета на соответствующий финансовый год.</w:t>
      </w:r>
    </w:p>
    <w:p w:rsidR="008351CA" w:rsidRDefault="008351CA" w:rsidP="008351CA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Обоснование ресурсного обеспечения программы</w:t>
      </w:r>
    </w:p>
    <w:p w:rsidR="008351CA" w:rsidRDefault="008351CA" w:rsidP="00835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Ресурсное обеспечение программы осуществляется за счет средств бюджета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сельского поселения Динского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8351CA" w:rsidRDefault="008351CA" w:rsidP="00835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Общий объем финансирования программы составляет 9,0 тысяч рублей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из них: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112"/>
        <w:gridCol w:w="1620"/>
        <w:gridCol w:w="1748"/>
        <w:gridCol w:w="1485"/>
      </w:tblGrid>
      <w:tr w:rsidR="008351CA" w:rsidTr="0026050A">
        <w:trPr>
          <w:trHeight w:val="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направлений программы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Объем финансирования из бюджета поселения (тыс. руб.):</w:t>
            </w:r>
          </w:p>
        </w:tc>
      </w:tr>
      <w:tr w:rsidR="008351CA" w:rsidTr="0026050A">
        <w:trPr>
          <w:trHeight w:val="1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2019 год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hanging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2020 год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2021 год</w:t>
            </w:r>
          </w:p>
        </w:tc>
      </w:tr>
      <w:tr w:rsidR="008351CA" w:rsidTr="0026050A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8351CA" w:rsidTr="0026050A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Всего по программе: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1CA" w:rsidRDefault="008351CA" w:rsidP="0026050A">
            <w:pPr>
              <w:suppressAutoHyphens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</w:tbl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Расчет объема финансирования проведен методом сопоставимых рыночных цен в соответствии разделом III 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от  02.10.2013г. № 567.  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данном расчете применяется метод сопоставимых рыночных цен, исходя из анализа контрактов, с учетом цены договоров прошлых периодов.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Объемы финансирования мероприятий программы могут уточняться в соответствии с решениями о бюджете.</w:t>
      </w:r>
    </w:p>
    <w:p w:rsidR="008351CA" w:rsidRDefault="008351CA" w:rsidP="008351C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Методика оценки эффективности реализации программы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Оценка эффективности реализации программы проводится ежегодно.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реализации программы осуществляется следующим образом и включает в себя: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 степени реализации мероприятий программы и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 степени соответствия запланированному  уровню расходов;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оценку эффективности использования финансовых средств;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эффективности реализации программы.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lastRenderedPageBreak/>
        <w:t>Оценка степени реализации мероприятий  программы и основных 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Степень реализации мероприятий оценивается для программы и основных мероприятий, как процент мероприятий, выполненных в полном объеме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0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М,        где(1)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процент мероприятий, выполненных в полном объеме, из числа мероприятий, запланированных к реализации в отчетном году;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 –  общий процент  мероприятий, запланированных к реализации в отчетном году.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степени соответствия запланированному уровню бюджетных расходов.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соответствия запланированному уровню бюджетных расходов оценивается для программы и основных мероприятий 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,     где:      (2)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СС</w:t>
      </w:r>
      <w:r>
        <w:rPr>
          <w:rFonts w:ascii="Times New Roman" w:eastAsia="Times New Roman" w:hAnsi="Times New Roman" w:cs="Times New Roman"/>
          <w:spacing w:val="-6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- степень соответствия запланированному уровню бюджетных расходов;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фактические расходы на реализацию  мероприятий программы и основных мероприятий в отчетном году;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color w:val="26282F"/>
          <w:sz w:val="28"/>
        </w:rPr>
        <w:t>Оценка эффективности использования финансовых средств.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использования финансовых средств рассчитывается для 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где:                                     (3)  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эффективность использования финансовых средств;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реализации мероприятий (1);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СС</w:t>
      </w:r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степень соответствия запланированному уровню  бюджетных расходов (2).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>Оценка степени достижения целей и решения задач программы и основных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 и основных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достижения планового значения целевого показателя рассчитывается по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>,    где                   (4)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достижения планового значения целевого показателя программы  и основного мероприятия;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значение целевого показателя программы и основного мероприятия, фактически достигнутое на конец отчетного периода;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плановое значение целевого показателя программы и основного мероприятия.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реализации программы и основных мероприятий рассчитывается по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/ппз</w:t>
      </w:r>
      <w:r>
        <w:rPr>
          <w:rFonts w:ascii="Times New Roman" w:eastAsia="Times New Roman" w:hAnsi="Times New Roman" w:cs="Times New Roman"/>
          <w:sz w:val="20"/>
        </w:rPr>
        <w:t xml:space="preserve">1 +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/ппз</w:t>
      </w:r>
      <w:r>
        <w:rPr>
          <w:rFonts w:ascii="Times New Roman" w:eastAsia="Times New Roman" w:hAnsi="Times New Roman" w:cs="Times New Roman"/>
          <w:sz w:val="20"/>
        </w:rPr>
        <w:t xml:space="preserve">2 + …+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ппз</w:t>
      </w:r>
      <w:r>
        <w:rPr>
          <w:rFonts w:ascii="Times New Roman" w:eastAsia="Times New Roman" w:hAnsi="Times New Roman" w:cs="Times New Roman"/>
          <w:sz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/ n,  где:                  (5)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программы  и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</w:t>
      </w:r>
      <w:proofErr w:type="gram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достижения планового значения целевого показателя программы  и основного мероприятия(4);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 - количество целевых показателей программы и основного мероприятия.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СД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&gt;1, его значение принимается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эффективности реализации программы и основных мероприятий.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/п </w:t>
      </w:r>
      <w:r>
        <w:rPr>
          <w:rFonts w:ascii="Times New Roman" w:eastAsia="Times New Roman" w:hAnsi="Times New Roman" w:cs="Times New Roman"/>
          <w:sz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>, где:                                    (6)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эффективность реализации программы  и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степень реализации программы  и основных мероприятий (5);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4"/>
        </w:rPr>
        <w:t>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эффективность использования финансовых средств (3).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программы и основных мероприятий             признается высокой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составляет не менее 0,90.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Эффективность реализации программы и основных мероприятий признается средней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 не менее 0,80.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программы и основных мероприятий признается удовлетворительной в случае, если значение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ЭР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 не менее 0,70.</w:t>
      </w:r>
    </w:p>
    <w:p w:rsidR="008351CA" w:rsidRDefault="008351CA" w:rsidP="008351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8351CA" w:rsidRDefault="008351CA" w:rsidP="008351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Механизм реализации муниципальной программы и контроль</w:t>
      </w:r>
    </w:p>
    <w:p w:rsidR="008351CA" w:rsidRDefault="008351CA" w:rsidP="008351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 ее выполнением</w:t>
      </w:r>
    </w:p>
    <w:p w:rsidR="008351CA" w:rsidRDefault="008351CA" w:rsidP="008351CA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Муниципальная программа реализуется посредством выполнения мероприятий в составе, объемах и сроках, предусмотренных ею.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Текущее управление программой осуществляет координатор программы – отдел по общим и правовым вопросам администрации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района, который: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разработку муниципальной программы, ее согласование участниками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в финансово-экономический отдел администрации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Динского района отчетность, необходимую для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реализацией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 ежегодный доклад о ходе реализации муниципальной программы (далее – доклад о ходе реализации муниципальной программы);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размещение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иные полномочия, установленные муниципальной программой.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Главный распорядитель бюджетных средств - администрация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Новотитаровского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Динского района -  в пределах полномочий, установленных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бюджетным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Федерации: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осуществляет иные полномочия, установленные бюджетным законодательством РФ.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Исполнитель: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- обеспечивает реализацию мероприятия и проводит анализ его выполнения;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- представляет отчетность о результатах выполнения основных мероприятий;</w:t>
      </w:r>
    </w:p>
    <w:p w:rsidR="008351CA" w:rsidRDefault="008351CA" w:rsidP="008351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- осуществляет иные полномочия, установленные муниципальной программой.</w:t>
      </w:r>
    </w:p>
    <w:p w:rsidR="008351CA" w:rsidRDefault="008351CA" w:rsidP="008351CA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начальника отдела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общим и правовым вопросам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8351CA" w:rsidRDefault="008351C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  <w:sectPr w:rsidR="008351CA" w:rsidSect="00EF7C54">
          <w:pgSz w:w="11906" w:h="16838"/>
          <w:pgMar w:top="425" w:right="680" w:bottom="1134" w:left="1701" w:header="709" w:footer="709" w:gutter="0"/>
          <w:cols w:space="708"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8351CA" w:rsidRPr="008351CA" w:rsidTr="0026050A">
        <w:tc>
          <w:tcPr>
            <w:tcW w:w="10491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351CA" w:rsidRPr="008351CA" w:rsidRDefault="008351CA" w:rsidP="008351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ПРИЛОЖЕНИЕ №1</w:t>
            </w:r>
          </w:p>
          <w:p w:rsidR="008351CA" w:rsidRPr="008351CA" w:rsidRDefault="008351CA" w:rsidP="008351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  <w:t>к муниципальной программе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1CA">
              <w:rPr>
                <w:rFonts w:ascii="Times New Roman" w:hAnsi="Times New Roman" w:cs="Times New Roman"/>
                <w:bCs/>
                <w:sz w:val="28"/>
              </w:rPr>
              <w:t>Противодействие коррупции в Новотитаровском сельском поселении  Динского района на 2019-2021 годы</w:t>
            </w:r>
            <w:r w:rsidRPr="008351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51CA" w:rsidRPr="008351CA" w:rsidRDefault="008351CA" w:rsidP="008351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hd w:val="clear" w:color="auto" w:fill="FFFFFF"/>
              </w:rPr>
            </w:pPr>
          </w:p>
          <w:p w:rsidR="008351CA" w:rsidRPr="008351CA" w:rsidRDefault="008351CA" w:rsidP="008351CA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CA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t>«</w:t>
      </w:r>
      <w:r w:rsidRPr="008351CA">
        <w:rPr>
          <w:rFonts w:ascii="Times New Roman" w:hAnsi="Times New Roman" w:cs="Times New Roman"/>
          <w:bCs/>
          <w:sz w:val="28"/>
        </w:rPr>
        <w:t>Противодействие коррупции в Новотитаровском сельском поселении  Динского района на 2019-2021 годы</w:t>
      </w:r>
      <w:r w:rsidRPr="008351CA">
        <w:rPr>
          <w:rFonts w:ascii="Times New Roman" w:hAnsi="Times New Roman" w:cs="Times New Roman"/>
          <w:sz w:val="28"/>
          <w:szCs w:val="28"/>
        </w:rPr>
        <w:t>»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072"/>
        <w:gridCol w:w="848"/>
        <w:gridCol w:w="992"/>
        <w:gridCol w:w="1559"/>
        <w:gridCol w:w="1134"/>
        <w:gridCol w:w="1283"/>
      </w:tblGrid>
      <w:tr w:rsidR="008351CA" w:rsidRPr="008351CA" w:rsidTr="0026050A"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№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51CA">
              <w:rPr>
                <w:rFonts w:ascii="Times New Roman" w:hAnsi="Times New Roman" w:cs="Times New Roman"/>
              </w:rPr>
              <w:t>п</w:t>
            </w:r>
            <w:proofErr w:type="gramEnd"/>
            <w:r w:rsidRPr="008351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8351CA">
              <w:rPr>
                <w:rFonts w:ascii="Times New Roman" w:hAnsi="Times New Roman" w:cs="Times New Roman"/>
              </w:rPr>
              <w:t>целевого</w:t>
            </w:r>
            <w:proofErr w:type="gramEnd"/>
            <w:r w:rsidRPr="008351CA">
              <w:rPr>
                <w:rFonts w:ascii="Times New Roman" w:hAnsi="Times New Roman" w:cs="Times New Roman"/>
              </w:rPr>
              <w:t xml:space="preserve"> 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Единица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Значение показателей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815"/>
          <w:tblHeader/>
        </w:trPr>
        <w:tc>
          <w:tcPr>
            <w:tcW w:w="848" w:type="dxa"/>
            <w:vMerge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351CA" w:rsidRPr="008351CA" w:rsidRDefault="008351CA" w:rsidP="008351CA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2021</w:t>
            </w: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7</w:t>
            </w: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b/>
              </w:rPr>
              <w:t>1</w:t>
            </w:r>
            <w:r w:rsidRPr="00835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51CA">
              <w:rPr>
                <w:rFonts w:ascii="Times New Roman" w:hAnsi="Times New Roman" w:cs="Times New Roman"/>
              </w:rPr>
              <w:t>Муниципальная программа «</w:t>
            </w:r>
            <w:r w:rsidRPr="008351CA">
              <w:rPr>
                <w:rFonts w:ascii="Times New Roman" w:hAnsi="Times New Roman" w:cs="Times New Roman"/>
                <w:bCs/>
              </w:rPr>
              <w:t xml:space="preserve">Противодействие коррупции в Новотитаровском </w:t>
            </w:r>
          </w:p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bCs/>
              </w:rPr>
              <w:t xml:space="preserve">сельском </w:t>
            </w:r>
            <w:proofErr w:type="gramStart"/>
            <w:r w:rsidRPr="008351CA">
              <w:rPr>
                <w:rFonts w:ascii="Times New Roman" w:hAnsi="Times New Roman" w:cs="Times New Roman"/>
                <w:bCs/>
              </w:rPr>
              <w:t>поселении</w:t>
            </w:r>
            <w:proofErr w:type="gramEnd"/>
            <w:r w:rsidRPr="008351CA">
              <w:rPr>
                <w:rFonts w:ascii="Times New Roman" w:hAnsi="Times New Roman" w:cs="Times New Roman"/>
                <w:bCs/>
              </w:rPr>
              <w:t xml:space="preserve">  Динского района на 2019-2021 годы</w:t>
            </w:r>
            <w:r w:rsidRPr="008351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%</w:t>
            </w:r>
          </w:p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b/>
              </w:rPr>
              <w:t>2</w:t>
            </w:r>
            <w:r w:rsidRPr="00835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№1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848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848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№2 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№3 Анализ деятельности в сфере закупок товаров, работ и услуг для муниципальных нужд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</w:t>
            </w:r>
            <w:r w:rsidRPr="008351C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351CA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№4 </w:t>
            </w:r>
            <w:r w:rsidRPr="008351CA">
              <w:rPr>
                <w:rFonts w:ascii="Times New Roman" w:hAnsi="Times New Roman" w:cs="Times New Roman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Соблюдение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</w:t>
            </w:r>
            <w:proofErr w:type="gramStart"/>
            <w:r w:rsidRPr="008351C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351CA">
              <w:rPr>
                <w:rFonts w:ascii="Times New Roman" w:hAnsi="Times New Roman" w:cs="Times New Roman"/>
              </w:rPr>
              <w:t xml:space="preserve"> соблюдением обязанностей муниципальными служащими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№5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№6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lastRenderedPageBreak/>
              <w:t>2.6.1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74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7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№7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</w:t>
            </w: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8351CA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59"/>
          <w:tblHeader/>
        </w:trPr>
        <w:tc>
          <w:tcPr>
            <w:tcW w:w="848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8351CA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848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№8 «Организация и проведение «круглых столов» для информирования предпринимателей, общественных  объединений района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деятельности»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</w:t>
            </w: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8351CA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№9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Задача: формирование кадрового состава, </w:t>
            </w:r>
            <w:proofErr w:type="gramStart"/>
            <w:r w:rsidRPr="008351CA">
              <w:rPr>
                <w:rFonts w:ascii="Times New Roman" w:hAnsi="Times New Roman" w:cs="Times New Roman"/>
              </w:rPr>
              <w:t>несклонного к</w:t>
            </w:r>
            <w:proofErr w:type="gramEnd"/>
            <w:r w:rsidRPr="008351CA">
              <w:rPr>
                <w:rFonts w:ascii="Times New Roman" w:hAnsi="Times New Roman" w:cs="Times New Roman"/>
              </w:rPr>
              <w:t xml:space="preserve"> коррупционным действиям 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8351CA">
              <w:rPr>
                <w:rFonts w:ascii="Times New Roman" w:hAnsi="Times New Roman" w:cs="Times New Roman"/>
              </w:rPr>
              <w:t xml:space="preserve"> №10 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FFF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FFFFFF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351CA" w:rsidRPr="008351CA" w:rsidTr="0026050A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2.10.1</w:t>
            </w:r>
          </w:p>
        </w:tc>
        <w:tc>
          <w:tcPr>
            <w:tcW w:w="9072" w:type="dxa"/>
            <w:shd w:val="clear" w:color="auto" w:fill="FFFF00"/>
          </w:tcPr>
          <w:p w:rsidR="008351CA" w:rsidRPr="008351CA" w:rsidRDefault="008351CA" w:rsidP="008351CA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848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992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1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134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1283" w:type="dxa"/>
            <w:shd w:val="clear" w:color="auto" w:fill="FFFF00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51CA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:rsidR="008351CA" w:rsidRPr="008351CA" w:rsidRDefault="008351CA" w:rsidP="008351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51CA" w:rsidRPr="008351CA" w:rsidRDefault="008351CA" w:rsidP="008351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51CA" w:rsidRPr="008351CA" w:rsidRDefault="008351CA" w:rsidP="008351C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8351CA" w:rsidRPr="008351CA" w:rsidRDefault="008351CA" w:rsidP="008351CA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8351CA" w:rsidRPr="008351CA" w:rsidRDefault="008351CA" w:rsidP="008351CA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lastRenderedPageBreak/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8351CA" w:rsidRPr="008351CA" w:rsidRDefault="008351CA" w:rsidP="008351CA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351CA">
        <w:rPr>
          <w:rFonts w:ascii="Times New Roman" w:hAnsi="Times New Roman" w:cs="Times New Roman"/>
          <w:sz w:val="24"/>
          <w:szCs w:val="24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начальника отдела </w:t>
      </w:r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общим и правовым вопросам                               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351CA" w:rsidRPr="008351CA" w:rsidRDefault="008351CA" w:rsidP="008351CA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«Противодействие коррупции</w:t>
      </w:r>
      <w:r w:rsidRPr="008351CA">
        <w:rPr>
          <w:rFonts w:ascii="Times New Roman" w:hAnsi="Times New Roman" w:cs="Times New Roman"/>
          <w:sz w:val="28"/>
          <w:szCs w:val="28"/>
        </w:rPr>
        <w:t xml:space="preserve"> в Новотитаровском сельском поселении  Динского района  на 2019-2021 годы»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8351C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8351CA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</w:t>
      </w:r>
    </w:p>
    <w:p w:rsidR="008351CA" w:rsidRPr="008351CA" w:rsidRDefault="008351CA" w:rsidP="00835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1CA">
        <w:rPr>
          <w:rFonts w:ascii="Times New Roman" w:hAnsi="Times New Roman" w:cs="Times New Roman"/>
          <w:bCs/>
          <w:sz w:val="28"/>
        </w:rPr>
        <w:t xml:space="preserve"> Динского района на </w:t>
      </w:r>
      <w:r w:rsidRPr="008351CA">
        <w:rPr>
          <w:rFonts w:ascii="Times New Roman" w:hAnsi="Times New Roman" w:cs="Times New Roman"/>
          <w:sz w:val="28"/>
          <w:szCs w:val="28"/>
        </w:rPr>
        <w:t>2019-2021 годы</w:t>
      </w:r>
      <w:r w:rsidRPr="008351CA">
        <w:rPr>
          <w:rFonts w:ascii="Times New Roman" w:hAnsi="Times New Roman" w:cs="Times New Roman"/>
          <w:bCs/>
          <w:sz w:val="28"/>
        </w:rPr>
        <w:t>»</w:t>
      </w:r>
    </w:p>
    <w:p w:rsidR="008351CA" w:rsidRPr="008351CA" w:rsidRDefault="008351CA" w:rsidP="008351C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380"/>
        <w:gridCol w:w="1276"/>
        <w:gridCol w:w="1406"/>
        <w:gridCol w:w="862"/>
        <w:gridCol w:w="850"/>
        <w:gridCol w:w="992"/>
        <w:gridCol w:w="3686"/>
        <w:gridCol w:w="2127"/>
      </w:tblGrid>
      <w:tr w:rsidR="008351CA" w:rsidRPr="008351CA" w:rsidTr="0026050A">
        <w:trPr>
          <w:trHeight w:val="43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Результата реализации мероприятия</w:t>
            </w:r>
          </w:p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</w:tr>
      <w:tr w:rsidR="008351CA" w:rsidRPr="008351CA" w:rsidTr="0026050A">
        <w:trPr>
          <w:trHeight w:val="390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Новотитаровского сельского поселения  и урегулированию конфликта интересов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коррупции",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обязанностей муниципальными служащими</w:t>
            </w:r>
          </w:p>
          <w:p w:rsidR="008351CA" w:rsidRPr="008351CA" w:rsidRDefault="008351CA" w:rsidP="008351CA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муниципальных служащих.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5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муниципальных правовых актах и проектах муниципальных правовых актов</w:t>
            </w:r>
            <w:r w:rsidRPr="008351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«круглых столов» для информирования предпринимателей, общественных  объединений поселения о ходе реализации Программы, путях решения проблем противодействия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5386" w:type="dxa"/>
            <w:gridSpan w:val="5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правонарушений, обобщение и 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позитивного опыта антикоррупционного поведения среди субъектов предпринимательской деятельности.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5386" w:type="dxa"/>
            <w:gridSpan w:val="5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Недопущение протекционизма при замещении должностей муниципальной службы</w:t>
            </w: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ормирование кадрового состава, несклонного к коррупционным действиям.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  <w:tr w:rsidR="008351CA" w:rsidRPr="008351CA" w:rsidTr="0026050A">
        <w:tc>
          <w:tcPr>
            <w:tcW w:w="731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38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Новотитаровского сельского поселения Динского района</w:t>
            </w: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6" w:type="dxa"/>
          </w:tcPr>
          <w:p w:rsidR="008351CA" w:rsidRPr="008351CA" w:rsidRDefault="008351CA" w:rsidP="0083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686" w:type="dxa"/>
          </w:tcPr>
          <w:p w:rsidR="008351CA" w:rsidRPr="008351CA" w:rsidRDefault="008351CA" w:rsidP="008351C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8351CA" w:rsidRPr="008351CA" w:rsidRDefault="008351CA" w:rsidP="0083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1CA">
              <w:rPr>
                <w:rFonts w:ascii="Times New Roman" w:hAnsi="Times New Roman" w:cs="Times New Roman"/>
                <w:sz w:val="24"/>
                <w:szCs w:val="24"/>
              </w:rPr>
              <w:t>Отдел по общим и правовым вопросам</w:t>
            </w:r>
          </w:p>
        </w:tc>
      </w:tr>
    </w:tbl>
    <w:p w:rsidR="008351CA" w:rsidRPr="008351CA" w:rsidRDefault="008351CA" w:rsidP="008351CA">
      <w:pPr>
        <w:spacing w:after="0" w:line="240" w:lineRule="auto"/>
        <w:rPr>
          <w:rFonts w:ascii="Times New Roman" w:hAnsi="Times New Roman" w:cs="Times New Roman"/>
        </w:rPr>
      </w:pPr>
    </w:p>
    <w:p w:rsidR="008351CA" w:rsidRPr="008351CA" w:rsidRDefault="008351CA" w:rsidP="008351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351CA"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 w:rsidRPr="008351CA"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51CA">
        <w:rPr>
          <w:rFonts w:ascii="Times New Roman" w:eastAsia="Times New Roman" w:hAnsi="Times New Roman" w:cs="Times New Roman"/>
          <w:sz w:val="28"/>
        </w:rPr>
        <w:t xml:space="preserve">начальника отдела </w:t>
      </w:r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351CA">
        <w:rPr>
          <w:rFonts w:ascii="Times New Roman" w:eastAsia="Times New Roman" w:hAnsi="Times New Roman" w:cs="Times New Roman"/>
          <w:sz w:val="28"/>
        </w:rPr>
        <w:t xml:space="preserve">по общим и правовым вопросам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8351C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И.А. </w:t>
      </w:r>
      <w:proofErr w:type="spellStart"/>
      <w:r w:rsidRPr="008351CA">
        <w:rPr>
          <w:rFonts w:ascii="Times New Roman" w:eastAsia="Times New Roman" w:hAnsi="Times New Roman" w:cs="Times New Roman"/>
          <w:sz w:val="28"/>
        </w:rPr>
        <w:t>Сизова</w:t>
      </w:r>
      <w:proofErr w:type="spellEnd"/>
    </w:p>
    <w:p w:rsidR="008351CA" w:rsidRP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Default="008351CA" w:rsidP="008351CA"/>
    <w:p w:rsidR="008351CA" w:rsidRDefault="008351CA" w:rsidP="008351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51CA" w:rsidRPr="008351CA" w:rsidRDefault="008351CA" w:rsidP="00EF7C5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</w:p>
    <w:sectPr w:rsidR="008351CA" w:rsidRPr="008351CA" w:rsidSect="008351CA">
      <w:pgSz w:w="16838" w:h="11906" w:orient="landscape"/>
      <w:pgMar w:top="1701" w:right="425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4623"/>
    <w:multiLevelType w:val="multilevel"/>
    <w:tmpl w:val="C8305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81D5F"/>
    <w:multiLevelType w:val="multilevel"/>
    <w:tmpl w:val="A97EFC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23"/>
    <w:rsid w:val="003C6CF7"/>
    <w:rsid w:val="007B6823"/>
    <w:rsid w:val="008351CA"/>
    <w:rsid w:val="009420AF"/>
    <w:rsid w:val="00E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азвание Знак"/>
    <w:link w:val="a4"/>
    <w:locked/>
    <w:rsid w:val="008351CA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8351C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3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C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азвание Знак"/>
    <w:link w:val="a4"/>
    <w:locked/>
    <w:rsid w:val="008351CA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8351C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3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C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2018-10-31T06:40:00Z</dcterms:created>
  <dcterms:modified xsi:type="dcterms:W3CDTF">2018-10-31T08:03:00Z</dcterms:modified>
</cp:coreProperties>
</file>