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22" w:rsidRDefault="00984D22" w:rsidP="00984D22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D4F728" wp14:editId="461A8A3B">
            <wp:simplePos x="0" y="0"/>
            <wp:positionH relativeFrom="column">
              <wp:posOffset>2863215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D22" w:rsidRDefault="00984D22" w:rsidP="00984D22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984D22" w:rsidRDefault="00984D22" w:rsidP="00984D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984D22" w:rsidRDefault="00984D22" w:rsidP="00984D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984D22" w:rsidRDefault="00984D22" w:rsidP="00984D2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СОВЕТА НОВОТИТАРОВСКОГО </w:t>
      </w:r>
    </w:p>
    <w:p w:rsidR="00984D22" w:rsidRDefault="00984D22" w:rsidP="00984D2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984D22" w:rsidRDefault="00984D22" w:rsidP="00984D22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val="en-US" w:eastAsia="hi-IN" w:bidi="hi-IN"/>
        </w:rPr>
      </w:pPr>
    </w:p>
    <w:p w:rsidR="00984D22" w:rsidRDefault="00984D22" w:rsidP="00984D22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8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eastAsia="hi-IN" w:bidi="hi-IN"/>
        </w:rPr>
        <w:t xml:space="preserve">от 04.02.2015                                                                                № </w:t>
      </w:r>
      <w:r>
        <w:rPr>
          <w:rFonts w:ascii="Times New Roman" w:eastAsia="Arial Unicode MS" w:hAnsi="Times New Roman" w:cs="Mangal"/>
          <w:kern w:val="28"/>
          <w:sz w:val="28"/>
          <w:szCs w:val="28"/>
          <w:lang w:eastAsia="hi-IN" w:bidi="hi-IN"/>
        </w:rPr>
        <w:t>27-05/03</w:t>
      </w:r>
    </w:p>
    <w:p w:rsidR="00984D22" w:rsidRDefault="00984D22" w:rsidP="00984D2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984D22" w:rsidRDefault="00984D22" w:rsidP="00984D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D22" w:rsidTr="00984D22">
        <w:trPr>
          <w:jc w:val="center"/>
        </w:trPr>
        <w:tc>
          <w:tcPr>
            <w:tcW w:w="7938" w:type="dxa"/>
          </w:tcPr>
          <w:p w:rsidR="00984D22" w:rsidRDefault="00984D22" w:rsidP="00984D22">
            <w:pPr>
              <w:jc w:val="both"/>
              <w:rPr>
                <w:rFonts w:ascii="Times New Roman" w:eastAsia="Arial Unicode MS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 утверждении Порядка досрочного прекращения полномочий лиц, замещающих муниципальные должности в Новотитаровском сельском поселении, в связи с несоблюдением запретов и ограничений и неисполнением обязанностей, установленных законодательством о противодействии коррупции</w:t>
            </w:r>
          </w:p>
        </w:tc>
      </w:tr>
    </w:tbl>
    <w:p w:rsidR="00984D22" w:rsidRDefault="00984D22" w:rsidP="00984D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val="en-US" w:eastAsia="hi-IN" w:bidi="hi-IN"/>
        </w:rPr>
      </w:pPr>
    </w:p>
    <w:p w:rsidR="00984D22" w:rsidRPr="00984D22" w:rsidRDefault="00984D22" w:rsidP="00984D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"/>
          <w:sz w:val="28"/>
          <w:szCs w:val="28"/>
          <w:lang w:val="en-US" w:eastAsia="hi-IN" w:bidi="hi-IN"/>
        </w:rPr>
      </w:pPr>
    </w:p>
    <w:p w:rsidR="00984D22" w:rsidRDefault="00984D22" w:rsidP="00984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Федеральным законом от 25.12.2008 года № 273-ФЗ «О противодействии коррупции», Федеральным законом от 06.102003 года                       № 1313-ФЗ «Об общих принципах организации местного самоуправлений в Российской Федерации», на основании статей 26, 63 Устава Новотитаровского сельского поселения Динского район, Совет Новотитаровского сельского поселения Динского района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984D22" w:rsidRDefault="00984D22" w:rsidP="00984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 Утвердить Порядок  досрочного прекращения полномочий лиц, замещающих муниципальные должности в Новотитаровском сельском поселении, в связи с несоблюдением запретов и ограничений и неисполнением обязанностей, установленных законодательством о противодействии коррупции (прилагается).</w:t>
      </w:r>
    </w:p>
    <w:p w:rsidR="00984D22" w:rsidRDefault="00984D22" w:rsidP="00984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 Опубликовать настоящее решение в газете «Деловой контакт» и обеспечить его размещение на интернет-сайте администрации Новотитаровского сельского поселения Динского района www.novotitarovskaya.info.</w:t>
      </w:r>
    </w:p>
    <w:p w:rsidR="00984D22" w:rsidRDefault="00984D22" w:rsidP="00984D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984D22" w:rsidRDefault="00984D22" w:rsidP="00984D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84D22" w:rsidRDefault="00984D22" w:rsidP="00984D22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984D22" w:rsidRDefault="00984D22" w:rsidP="00984D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984D22" w:rsidRDefault="00984D22" w:rsidP="00984D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                                           Ю.Ю. Глотов</w:t>
      </w:r>
    </w:p>
    <w:p w:rsidR="00984D22" w:rsidRDefault="00984D22" w:rsidP="00984D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22" w:rsidRDefault="00984D22" w:rsidP="00984D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Новотитаровского </w:t>
      </w:r>
    </w:p>
    <w:p w:rsidR="00984D22" w:rsidRDefault="00984D22" w:rsidP="00984D22">
      <w:pPr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p w:rsidR="00984D22" w:rsidRPr="00984D22" w:rsidRDefault="00984D22" w:rsidP="0067662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D22" w:rsidRPr="00984D22" w:rsidRDefault="00984D22" w:rsidP="0067662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62C" w:rsidRPr="0067662C" w:rsidRDefault="0067662C" w:rsidP="0067662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7662C" w:rsidRPr="0067662C" w:rsidRDefault="0067662C" w:rsidP="0067662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Новотитаровского </w:t>
      </w:r>
    </w:p>
    <w:p w:rsidR="0067662C" w:rsidRPr="0067662C" w:rsidRDefault="0067662C" w:rsidP="0067662C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Новотитаровского района</w:t>
      </w:r>
    </w:p>
    <w:p w:rsidR="0067662C" w:rsidRPr="0067662C" w:rsidRDefault="0067662C" w:rsidP="0067662C">
      <w:pPr>
        <w:tabs>
          <w:tab w:val="left" w:pos="5040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5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04.02.2015 </w:t>
      </w: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5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27-05/03</w:t>
      </w:r>
    </w:p>
    <w:p w:rsidR="0067662C" w:rsidRPr="0067662C" w:rsidRDefault="0067662C" w:rsidP="00676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662C" w:rsidRPr="0067662C" w:rsidRDefault="0067662C" w:rsidP="006766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62C" w:rsidRPr="0067662C" w:rsidRDefault="0067662C" w:rsidP="006766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62C" w:rsidRPr="0067662C" w:rsidRDefault="0067662C" w:rsidP="00676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676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Новотитаровском</w:t>
      </w:r>
      <w:r w:rsidRPr="0067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в связи с несоблюдением запретов и ограничений и неисполнением обязанностей, установленных законодательством о противодействии коррупции</w:t>
      </w:r>
    </w:p>
    <w:p w:rsidR="0067662C" w:rsidRPr="00984D22" w:rsidRDefault="0067662C" w:rsidP="0067662C">
      <w:pPr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67662C" w:rsidRPr="00984D22" w:rsidRDefault="0067662C" w:rsidP="0067662C">
      <w:pPr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Georgia" w:eastAsia="Times New Roman" w:hAnsi="Georgia" w:cs="Helvetica"/>
          <w:color w:val="333333"/>
          <w:sz w:val="28"/>
          <w:szCs w:val="28"/>
          <w:lang w:eastAsia="ru-RU"/>
        </w:rPr>
        <w:tab/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25 декабря 2008 года № 273-ФЗ «О противодействии коррупции», Устава </w:t>
      </w:r>
      <w:proofErr w:type="gramStart"/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Динского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устанавливается порядок досрочного прекращения полномочий лиц, замещающих муниципальные должности на постоянной основе в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Новотитаровском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соответствии со ст. 1 Закона Краснодарского края от 08.06.2007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1243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«О реестре муниципальных должностей и реестре муниципальных должностей муниципальной службы в Краснодарском крае», в связи с несоблюдением запретов и ограничений и неисполнением обязанностей, установленных Федеральным законом от 6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 и другими федеральными законами (далее – законодательство), за исключением запретов, ограничений и обязанностей, несоблюдение и неисполнение которых влечет увольнение (освобождение от должности) лиц, замещающих муниципальные должности в связи с утратой доверия.</w:t>
      </w:r>
      <w:proofErr w:type="gramEnd"/>
    </w:p>
    <w:p w:rsidR="001D7B6F" w:rsidRPr="001D7B6F" w:rsidRDefault="001D7B6F" w:rsidP="001D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Порядка не распространяется на случаи несоблюдения лицом, замещающим должность главы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требований статьи 74.1 Федерального закона от 6 октября 2003 года № 131-ФЗ «Об общих принципах организации местного самоуправления в Российской Федерации», за исключением п. 4 ч. 2 статьи 74.1 названного закона в части несоблюдения ограничений и запретов и неисполнение обязанностей, которые установлены Федеральным </w:t>
      </w:r>
      <w:hyperlink r:id="rId8" w:history="1">
        <w:r w:rsidRPr="001D7B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 и Уставом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лица, замещающего муниципальную должность, прекращаются досрочно в случае несоблюдения им запретов и ограничений и неисполнения обязанностей, установленных законодательством по решению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результатам проверки, проведенной депутатской комиссией </w:t>
      </w:r>
      <w:r w:rsidR="00B528BB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 w:rsidR="00B528BB" w:rsidRPr="00984AAA">
        <w:rPr>
          <w:rFonts w:ascii="Times New Roman" w:eastAsia="Calibri" w:hAnsi="Times New Roman" w:cs="Times New Roman"/>
          <w:sz w:val="28"/>
          <w:szCs w:val="28"/>
        </w:rPr>
        <w:t>омисс</w:t>
      </w:r>
      <w:r w:rsidR="00B528BB">
        <w:rPr>
          <w:rFonts w:ascii="Times New Roman" w:eastAsia="Calibri" w:hAnsi="Times New Roman" w:cs="Times New Roman"/>
          <w:sz w:val="28"/>
          <w:szCs w:val="28"/>
        </w:rPr>
        <w:t>ия</w:t>
      </w:r>
      <w:r w:rsidR="00B528BB" w:rsidRPr="00984AAA">
        <w:rPr>
          <w:rFonts w:ascii="Times New Roman" w:eastAsia="Calibri" w:hAnsi="Times New Roman" w:cs="Times New Roman"/>
          <w:sz w:val="28"/>
          <w:szCs w:val="28"/>
        </w:rPr>
        <w:t xml:space="preserve"> по законности, правопорядку, работе с общественностью и делам казачества</w:t>
      </w:r>
      <w:r w:rsidR="00B528BB">
        <w:rPr>
          <w:rFonts w:ascii="Times New Roman" w:eastAsia="Calibri" w:hAnsi="Times New Roman" w:cs="Times New Roman"/>
          <w:sz w:val="28"/>
          <w:szCs w:val="28"/>
        </w:rPr>
        <w:t>)</w:t>
      </w:r>
      <w:r w:rsidR="00B528BB"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общим и правовым вопросам администрации Новотитаровского сельского поселения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  <w:proofErr w:type="gramEnd"/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инициативы депутатов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выдвинутой не менее чем одной третью от установленной численности депутатов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письменной информации о совершении лицом, замещающим муниципальную должность, </w:t>
      </w:r>
      <w:proofErr w:type="spell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свидетельствующих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запретов и ограничений и неисполнения обязанностей, установленных законодательством, представленной в органы местного самоуправления: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должностным лицом ответственным за работу по профилактике коррупционных и иных правонарушений в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Новотитаровского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 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правоохранительными и другими государственными органами, органами местного самоуправления и их должностными лицами;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постоянно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Общественной палатой Российской Федерации, Общественной палатой Краснодарского края;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редакциями общероссийских, региональных и местных средств массовой информации.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проведения проверки, указанной в абзаце 1 настоящего пункта порядка, определяется нормативным правовым актом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Инициатива депутатов о досрочном прекращении полномочий лица, замещающего муниципальную должность, оформляется в виде обращения, которое вносится в Совет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вместе с проектом решения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 Совет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5. Проведение проверки по инициативе депутатов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информации, указанной п. 3 настоящего решения, осуществляется Советом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течение одного месяца со дня поступления инициативы либо обращения.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информация о результатах проверки ранее становилась предметом рассмотрения комиссии по соблюдению требований к служебному поведению лиц, замещающих муниципальные должности, и урегулирования конфликта интересов, то при принятии Советом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решения рассматриваются рекомендации указанной комиссии.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При рассмотрении инициативы депутатов либо обращения, указанных в п. 3 настоящего решения, Совет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 обеспечить лицу, замещающему муниципальную должность: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заблаговременное получение уведомления о дате, времени и месте их рассмотрения инициативы либо обращения;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возможность ознакомления с информацией о совершении им коррупционного правонарушения;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представление возможности дать объяснение по поводу обстоятельств, изложенных в инициативе либо обращении.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До принятия решения об увольнении (освобождения от должности) в связи с несоблюдением запретов и ограничений и неисполнением обязанностей, установленных законодательством у лица, замещающего муниципальную должность, необходимо истребовать письменное объяснение.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Непредставление  лицом, замещающим муниципальную должность, объяснения не является препятствием для принятия решения об увольнении в связи с несоблюдением запретов и ограничений и неисполнением обязанностей, установленных законодательством.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Решение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 связи с несоблюдением запретов и ограничений и неисполнением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установленных законодательством считается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принятым, если за него проголосовало не менее двух третей от установленной численности депутатов Совета.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подписывается председателем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если такое решение принято в отношении председателя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председательствующим на данной сессии депутатом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10. В случае если лицо, замещающее муниципальную должность,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согласно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его полномочий в связи с несоблюдением запретов и ограничений и неисполнением обязанностей, установленных законодательством, он вправе в письменном виде изложить свое особое мнение.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об увольнении (освобождении от должности) лица, замещающего муниципальную должность, в с несоблюдением запретов и ограничений и неисполнением обязанностей, установленных законодательством, или об отказе в применении такого взыскания с указанием мотивов в течение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Решение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 связи с несоблюдением запретов и ограничений и неисполнением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установленных законодательством подлежит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 не позднее чем через пять дней со дня его принятия. В случае если лицо, замещающее муниципальную должность, в письменном виде изложил свое особое мнение по вопросу досрочного прекращения его полномочий в связи с несоблюдением запретов и ограничений и неисполнением обязанностей, установленных законодательством, оно подлежит опубликованию одновременно с указанным решением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D7B6F" w:rsidRPr="001D7B6F" w:rsidRDefault="001D7B6F" w:rsidP="001D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инициатива депутатов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законодательством, либо обращение иных лиц, указанных в п. 3 настоящего решения, отклонены Советом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вопрос о досрочном прекращении полномочий лица, замещающего муниципальную должность, в связи с несоблюдением запретов и ограничений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неисполнением </w:t>
      </w:r>
      <w:proofErr w:type="gramStart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установленных законодательством может</w:t>
      </w:r>
      <w:proofErr w:type="gramEnd"/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вынесен на повторное рассмотрение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ранее чем через два месяца со дня проведения сессии Совета </w:t>
      </w:r>
      <w:r w:rsidR="00A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1D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которой рассматривался указанный вопрос.</w:t>
      </w:r>
    </w:p>
    <w:sectPr w:rsidR="001D7B6F" w:rsidRPr="001D7B6F" w:rsidSect="00984D22">
      <w:headerReference w:type="default" r:id="rId9"/>
      <w:pgSz w:w="11906" w:h="16838"/>
      <w:pgMar w:top="568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CA" w:rsidRDefault="001A6DCA">
      <w:pPr>
        <w:spacing w:after="0" w:line="240" w:lineRule="auto"/>
      </w:pPr>
      <w:r>
        <w:separator/>
      </w:r>
    </w:p>
  </w:endnote>
  <w:endnote w:type="continuationSeparator" w:id="0">
    <w:p w:rsidR="001A6DCA" w:rsidRDefault="001A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CA" w:rsidRDefault="001A6DCA">
      <w:pPr>
        <w:spacing w:after="0" w:line="240" w:lineRule="auto"/>
      </w:pPr>
      <w:r>
        <w:separator/>
      </w:r>
    </w:p>
  </w:footnote>
  <w:footnote w:type="continuationSeparator" w:id="0">
    <w:p w:rsidR="001A6DCA" w:rsidRDefault="001A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94146"/>
      <w:docPartObj>
        <w:docPartGallery w:val="Page Numbers (Top of Page)"/>
        <w:docPartUnique/>
      </w:docPartObj>
    </w:sdtPr>
    <w:sdtEndPr/>
    <w:sdtContent>
      <w:p w:rsidR="001B4455" w:rsidRDefault="0067662C">
        <w:pPr>
          <w:pStyle w:val="a3"/>
          <w:jc w:val="center"/>
        </w:pPr>
        <w:r w:rsidRPr="001B44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44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44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4D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44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4455" w:rsidRDefault="001A6D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2C"/>
    <w:rsid w:val="00015B1F"/>
    <w:rsid w:val="001606B2"/>
    <w:rsid w:val="001A6DCA"/>
    <w:rsid w:val="001B5AA6"/>
    <w:rsid w:val="001D7B6F"/>
    <w:rsid w:val="001E667C"/>
    <w:rsid w:val="0067662C"/>
    <w:rsid w:val="006B2442"/>
    <w:rsid w:val="00984D22"/>
    <w:rsid w:val="00A8440E"/>
    <w:rsid w:val="00AD1068"/>
    <w:rsid w:val="00B528BB"/>
    <w:rsid w:val="00B81EEC"/>
    <w:rsid w:val="00C3196A"/>
    <w:rsid w:val="00D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62C"/>
  </w:style>
  <w:style w:type="paragraph" w:styleId="a5">
    <w:name w:val="Balloon Text"/>
    <w:basedOn w:val="a"/>
    <w:link w:val="a6"/>
    <w:uiPriority w:val="99"/>
    <w:semiHidden/>
    <w:unhideWhenUsed/>
    <w:rsid w:val="00B5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62C"/>
  </w:style>
  <w:style w:type="paragraph" w:styleId="a5">
    <w:name w:val="Balloon Text"/>
    <w:basedOn w:val="a"/>
    <w:link w:val="a6"/>
    <w:uiPriority w:val="99"/>
    <w:semiHidden/>
    <w:unhideWhenUsed/>
    <w:rsid w:val="00B5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9BB4A8B6E420BA502C825FB5D80639D91C74392DABB561DFBC4BC3CFk4N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Acer</cp:lastModifiedBy>
  <cp:revision>2</cp:revision>
  <cp:lastPrinted>2015-02-05T11:24:00Z</cp:lastPrinted>
  <dcterms:created xsi:type="dcterms:W3CDTF">2020-09-28T08:07:00Z</dcterms:created>
  <dcterms:modified xsi:type="dcterms:W3CDTF">2020-09-28T08:07:00Z</dcterms:modified>
</cp:coreProperties>
</file>